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ascii="微软雅黑" w:hAnsi="微软雅黑" w:eastAsia="微软雅黑" w:cs="微软雅黑"/>
                <w:b/>
                <w:bCs/>
                <w:i w:val="0"/>
                <w:iCs w:val="0"/>
                <w:caps w:val="0"/>
                <w:color w:val="CC0000"/>
                <w:spacing w:val="0"/>
                <w:sz w:val="37"/>
                <w:szCs w:val="37"/>
                <w:u w:val="none"/>
              </w:rPr>
            </w:pPr>
            <w:r>
              <w:rPr>
                <w:rFonts w:hint="eastAsia" w:ascii="微软雅黑" w:hAnsi="微软雅黑" w:eastAsia="微软雅黑" w:cs="微软雅黑"/>
                <w:b/>
                <w:bCs/>
                <w:i w:val="0"/>
                <w:iCs w:val="0"/>
                <w:caps w:val="0"/>
                <w:color w:val="CC0000"/>
                <w:spacing w:val="0"/>
                <w:kern w:val="0"/>
                <w:sz w:val="37"/>
                <w:szCs w:val="37"/>
                <w:u w:val="none"/>
                <w:bdr w:val="none" w:color="auto" w:sz="0" w:space="0"/>
                <w:lang w:val="en-US" w:eastAsia="zh-CN" w:bidi="ar"/>
              </w:rPr>
              <w:t>河南省人力资源和社会保障厅关于全省职称互认互通有关工作的通知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FFFFFF"/>
            <w:vAlign w:val="center"/>
          </w:tcPr>
          <w:p>
            <w:pPr>
              <w:pStyle w:val="2"/>
              <w:keepNext w:val="0"/>
              <w:keepLines w:val="0"/>
              <w:widowControl/>
              <w:suppressLineNumbers w:val="0"/>
              <w:spacing w:line="600" w:lineRule="atLeast"/>
            </w:pPr>
            <w:r>
              <w:rPr>
                <w:rFonts w:ascii="仿宋" w:hAnsi="仿宋" w:eastAsia="仿宋" w:cs="仿宋"/>
                <w:i w:val="0"/>
                <w:iCs w:val="0"/>
                <w:caps w:val="0"/>
                <w:color w:val="000000"/>
                <w:spacing w:val="0"/>
                <w:sz w:val="31"/>
                <w:szCs w:val="31"/>
                <w:bdr w:val="none" w:color="auto" w:sz="0" w:space="0"/>
              </w:rPr>
              <w:t>各省辖市、</w:t>
            </w:r>
            <w:r>
              <w:rPr>
                <w:rFonts w:hint="eastAsia" w:ascii="仿宋" w:hAnsi="仿宋" w:eastAsia="仿宋" w:cs="仿宋"/>
                <w:i w:val="0"/>
                <w:iCs w:val="0"/>
                <w:caps w:val="0"/>
                <w:color w:val="000000"/>
                <w:spacing w:val="0"/>
                <w:sz w:val="31"/>
                <w:szCs w:val="31"/>
                <w:bdr w:val="none" w:color="auto" w:sz="0" w:space="0"/>
              </w:rPr>
              <w:t>济源示范区、航空港区人力资源社会保障局，省直有关单位，有关企业，有关行业协会（学会）：</w:t>
            </w:r>
          </w:p>
          <w:p>
            <w:pPr>
              <w:pStyle w:val="2"/>
              <w:keepNext w:val="0"/>
              <w:keepLines w:val="0"/>
              <w:widowControl/>
              <w:suppressLineNumbers w:val="0"/>
              <w:spacing w:line="600" w:lineRule="atLeast"/>
            </w:pPr>
            <w:r>
              <w:rPr>
                <w:rFonts w:ascii="仿宋_GB2312" w:hAnsi="微软雅黑" w:eastAsia="仿宋_GB2312" w:cs="仿宋_GB2312"/>
                <w:i w:val="0"/>
                <w:iCs w:val="0"/>
                <w:caps w:val="0"/>
                <w:color w:val="000000"/>
                <w:spacing w:val="0"/>
                <w:sz w:val="31"/>
                <w:szCs w:val="31"/>
                <w:bdr w:val="none" w:color="auto" w:sz="0" w:space="0"/>
              </w:rPr>
              <w:t>    </w:t>
            </w:r>
            <w:r>
              <w:rPr>
                <w:rFonts w:hint="eastAsia" w:ascii="仿宋" w:hAnsi="仿宋" w:eastAsia="仿宋" w:cs="仿宋"/>
                <w:i w:val="0"/>
                <w:iCs w:val="0"/>
                <w:caps w:val="0"/>
                <w:color w:val="000000"/>
                <w:spacing w:val="0"/>
                <w:sz w:val="31"/>
                <w:szCs w:val="31"/>
                <w:bdr w:val="none" w:color="auto" w:sz="0" w:space="0"/>
              </w:rPr>
              <w:t>为进一步畅通我省职称申报渠道，优化工作流程，提升服务质效，促进人才流动，减少重复评价，为全面建设社会主义现代化河南提供有力人才支撑，现就全省职称互认互通有关工作通知如下</w:t>
            </w:r>
            <w:r>
              <w:rPr>
                <w:rFonts w:hint="default" w:ascii="仿宋_GB2312" w:hAnsi="仿宋" w:eastAsia="仿宋_GB2312" w:cs="仿宋_GB2312"/>
                <w:i w:val="0"/>
                <w:iCs w:val="0"/>
                <w:caps w:val="0"/>
                <w:color w:val="000000"/>
                <w:spacing w:val="0"/>
                <w:sz w:val="31"/>
                <w:szCs w:val="31"/>
                <w:bdr w:val="none" w:color="auto" w:sz="0" w:space="0"/>
              </w:rPr>
              <w:t>:</w:t>
            </w:r>
          </w:p>
          <w:p>
            <w:pPr>
              <w:pStyle w:val="2"/>
              <w:keepNext w:val="0"/>
              <w:keepLines w:val="0"/>
              <w:widowControl/>
              <w:suppressLineNumbers w:val="0"/>
              <w:spacing w:line="600" w:lineRule="atLeast"/>
            </w:pPr>
            <w:r>
              <w:rPr>
                <w:rFonts w:hint="default" w:ascii="仿宋_GB2312" w:hAnsi="微软雅黑" w:eastAsia="仿宋_GB2312" w:cs="仿宋_GB2312"/>
                <w:i w:val="0"/>
                <w:iCs w:val="0"/>
                <w:caps w:val="0"/>
                <w:color w:val="000000"/>
                <w:spacing w:val="0"/>
                <w:sz w:val="31"/>
                <w:szCs w:val="31"/>
                <w:bdr w:val="none" w:color="auto" w:sz="0" w:space="0"/>
              </w:rPr>
              <w:t>    </w:t>
            </w:r>
            <w:r>
              <w:rPr>
                <w:rFonts w:ascii="黑体" w:hAnsi="宋体" w:eastAsia="黑体" w:cs="黑体"/>
                <w:i w:val="0"/>
                <w:iCs w:val="0"/>
                <w:caps w:val="0"/>
                <w:color w:val="000000"/>
                <w:spacing w:val="0"/>
                <w:sz w:val="31"/>
                <w:szCs w:val="31"/>
                <w:bdr w:val="none" w:color="auto" w:sz="0" w:space="0"/>
              </w:rPr>
              <w:t>一、在系统完成备案的</w:t>
            </w:r>
            <w:r>
              <w:rPr>
                <w:rFonts w:hint="eastAsia" w:ascii="黑体" w:hAnsi="宋体" w:eastAsia="黑体" w:cs="黑体"/>
                <w:i w:val="0"/>
                <w:iCs w:val="0"/>
                <w:caps w:val="0"/>
                <w:color w:val="000000"/>
                <w:spacing w:val="0"/>
                <w:sz w:val="31"/>
                <w:szCs w:val="31"/>
                <w:bdr w:val="none" w:color="auto" w:sz="0" w:space="0"/>
              </w:rPr>
              <w:t>各级别职称实行省内互认</w:t>
            </w:r>
            <w:r>
              <w:rPr>
                <w:rFonts w:hint="eastAsia" w:ascii="仿宋" w:hAnsi="仿宋" w:eastAsia="仿宋" w:cs="仿宋"/>
                <w:i w:val="0"/>
                <w:iCs w:val="0"/>
                <w:caps w:val="0"/>
                <w:color w:val="000000"/>
                <w:spacing w:val="0"/>
                <w:sz w:val="31"/>
                <w:szCs w:val="31"/>
                <w:bdr w:val="none" w:color="auto" w:sz="0" w:space="0"/>
              </w:rPr>
              <w:t>。河南省职称管理服务平台（职称管理系统）可以查询到的经河南省人力资源和社会保障厅备案的高中初级职称，在河南省内跨地区、跨单位流动时，无需重新评审或者确认，由用人单位按需择优自主聘任。申报高一级职称时，可直接持原证书申报。我省职称管理系统内查询不到的，按照属地管理权限，由原职称任职文件印发部门依据有关规定核实后完成信息补录等评审数据归集工作。</w:t>
            </w:r>
          </w:p>
          <w:p>
            <w:pPr>
              <w:pStyle w:val="2"/>
              <w:keepNext w:val="0"/>
              <w:keepLines w:val="0"/>
              <w:widowControl/>
              <w:suppressLineNumbers w:val="0"/>
              <w:spacing w:line="600" w:lineRule="atLeast"/>
              <w:ind w:left="0" w:firstLine="645"/>
            </w:pPr>
            <w:r>
              <w:rPr>
                <w:rFonts w:hint="eastAsia" w:ascii="黑体" w:hAnsi="宋体" w:eastAsia="黑体" w:cs="黑体"/>
                <w:i w:val="0"/>
                <w:iCs w:val="0"/>
                <w:caps w:val="0"/>
                <w:color w:val="000000"/>
                <w:spacing w:val="0"/>
                <w:sz w:val="31"/>
                <w:szCs w:val="31"/>
                <w:bdr w:val="none" w:color="auto" w:sz="0" w:space="0"/>
              </w:rPr>
              <w:t>二、跨地区跨单位违规评审取得的职称不予认可。</w:t>
            </w:r>
            <w:r>
              <w:rPr>
                <w:rFonts w:hint="eastAsia" w:ascii="仿宋" w:hAnsi="仿宋" w:eastAsia="仿宋" w:cs="仿宋"/>
                <w:i w:val="0"/>
                <w:iCs w:val="0"/>
                <w:caps w:val="0"/>
                <w:color w:val="000000"/>
                <w:spacing w:val="0"/>
                <w:sz w:val="31"/>
                <w:szCs w:val="31"/>
                <w:bdr w:val="none" w:color="auto" w:sz="0" w:space="0"/>
              </w:rPr>
              <w:t>按照</w:t>
            </w:r>
            <w:r>
              <w:rPr>
                <w:rFonts w:hint="default" w:ascii="仿宋_GB2312" w:hAnsi="仿宋" w:eastAsia="仿宋_GB2312" w:cs="仿宋_GB2312"/>
                <w:i w:val="0"/>
                <w:iCs w:val="0"/>
                <w:caps w:val="0"/>
                <w:color w:val="000000"/>
                <w:spacing w:val="0"/>
                <w:sz w:val="31"/>
                <w:szCs w:val="31"/>
                <w:bdr w:val="none" w:color="auto" w:sz="0" w:space="0"/>
              </w:rPr>
              <w:t>2019</w:t>
            </w:r>
            <w:r>
              <w:rPr>
                <w:rFonts w:hint="eastAsia" w:ascii="仿宋" w:hAnsi="仿宋" w:eastAsia="仿宋" w:cs="仿宋"/>
                <w:i w:val="0"/>
                <w:iCs w:val="0"/>
                <w:caps w:val="0"/>
                <w:color w:val="000000"/>
                <w:spacing w:val="0"/>
                <w:sz w:val="31"/>
                <w:szCs w:val="31"/>
                <w:bdr w:val="none" w:color="auto" w:sz="0" w:space="0"/>
              </w:rPr>
              <w:t>年《河南省人力资源和社会保障厅关于公布河南省中高级职称评审委员会备案结果的通知》（豫人社办〔</w:t>
            </w:r>
            <w:r>
              <w:rPr>
                <w:rFonts w:hint="default" w:ascii="仿宋_GB2312" w:hAnsi="仿宋" w:eastAsia="仿宋_GB2312" w:cs="仿宋_GB2312"/>
                <w:i w:val="0"/>
                <w:iCs w:val="0"/>
                <w:caps w:val="0"/>
                <w:color w:val="000000"/>
                <w:spacing w:val="0"/>
                <w:sz w:val="31"/>
                <w:szCs w:val="31"/>
                <w:bdr w:val="none" w:color="auto" w:sz="0" w:space="0"/>
              </w:rPr>
              <w:t>2019</w:t>
            </w:r>
            <w:r>
              <w:rPr>
                <w:rFonts w:hint="eastAsia" w:ascii="仿宋" w:hAnsi="仿宋" w:eastAsia="仿宋" w:cs="仿宋"/>
                <w:i w:val="0"/>
                <w:iCs w:val="0"/>
                <w:caps w:val="0"/>
                <w:color w:val="000000"/>
                <w:spacing w:val="0"/>
                <w:sz w:val="31"/>
                <w:szCs w:val="31"/>
                <w:bdr w:val="none" w:color="auto" w:sz="0" w:space="0"/>
              </w:rPr>
              <w:t>〕</w:t>
            </w:r>
            <w:r>
              <w:rPr>
                <w:rFonts w:hint="default" w:ascii="仿宋_GB2312" w:hAnsi="仿宋" w:eastAsia="仿宋_GB2312" w:cs="仿宋_GB2312"/>
                <w:i w:val="0"/>
                <w:iCs w:val="0"/>
                <w:caps w:val="0"/>
                <w:color w:val="000000"/>
                <w:spacing w:val="0"/>
                <w:sz w:val="31"/>
                <w:szCs w:val="31"/>
                <w:bdr w:val="none" w:color="auto" w:sz="0" w:space="0"/>
              </w:rPr>
              <w:t>84</w:t>
            </w:r>
            <w:r>
              <w:rPr>
                <w:rFonts w:hint="eastAsia" w:ascii="仿宋" w:hAnsi="仿宋" w:eastAsia="仿宋" w:cs="仿宋"/>
                <w:i w:val="0"/>
                <w:iCs w:val="0"/>
                <w:caps w:val="0"/>
                <w:color w:val="000000"/>
                <w:spacing w:val="0"/>
                <w:sz w:val="31"/>
                <w:szCs w:val="31"/>
                <w:bdr w:val="none" w:color="auto" w:sz="0" w:space="0"/>
              </w:rPr>
              <w:t>号）明确的全省各中高级评审委员会备案的评审专业及评审范围，</w:t>
            </w:r>
            <w:r>
              <w:rPr>
                <w:rFonts w:hint="default" w:ascii="仿宋_GB2312" w:hAnsi="仿宋" w:eastAsia="仿宋_GB2312" w:cs="仿宋_GB2312"/>
                <w:i w:val="0"/>
                <w:iCs w:val="0"/>
                <w:caps w:val="0"/>
                <w:color w:val="000000"/>
                <w:spacing w:val="0"/>
                <w:sz w:val="31"/>
                <w:szCs w:val="31"/>
                <w:bdr w:val="none" w:color="auto" w:sz="0" w:space="0"/>
              </w:rPr>
              <w:t>2019</w:t>
            </w:r>
            <w:r>
              <w:rPr>
                <w:rFonts w:hint="eastAsia" w:ascii="仿宋" w:hAnsi="仿宋" w:eastAsia="仿宋" w:cs="仿宋"/>
                <w:i w:val="0"/>
                <w:iCs w:val="0"/>
                <w:caps w:val="0"/>
                <w:color w:val="000000"/>
                <w:spacing w:val="0"/>
                <w:sz w:val="31"/>
                <w:szCs w:val="31"/>
                <w:bdr w:val="none" w:color="auto" w:sz="0" w:space="0"/>
              </w:rPr>
              <w:t>年（含）以后各中高级评审委员会不得超范围评审。私自跨地市跨单位申报评审人员，评审结果无效。</w:t>
            </w:r>
            <w:r>
              <w:rPr>
                <w:rFonts w:hint="default" w:ascii="仿宋_GB2312" w:hAnsi="仿宋" w:eastAsia="仿宋_GB2312" w:cs="仿宋_GB2312"/>
                <w:i w:val="0"/>
                <w:iCs w:val="0"/>
                <w:caps w:val="0"/>
                <w:color w:val="000000"/>
                <w:spacing w:val="0"/>
                <w:sz w:val="31"/>
                <w:szCs w:val="31"/>
                <w:bdr w:val="none" w:color="auto" w:sz="0" w:space="0"/>
              </w:rPr>
              <w:t>2019</w:t>
            </w:r>
            <w:r>
              <w:rPr>
                <w:rFonts w:hint="eastAsia" w:ascii="仿宋" w:hAnsi="仿宋" w:eastAsia="仿宋" w:cs="仿宋"/>
                <w:i w:val="0"/>
                <w:iCs w:val="0"/>
                <w:caps w:val="0"/>
                <w:color w:val="000000"/>
                <w:spacing w:val="0"/>
                <w:sz w:val="31"/>
                <w:szCs w:val="31"/>
                <w:bdr w:val="none" w:color="auto" w:sz="0" w:space="0"/>
              </w:rPr>
              <w:t>年（不含）以前评审通过的人员，可以在我省职称管理系统内查询到的，各地市各单位间不再进行资格确认，可以直接聘任或者申报高一级职称。我省职称管理系统内查询不到的，按照属地管理权限，由原职称任职文件印发部门依据有关规定核实后完成信息补录等评审数据归集工作。各地市人力资源社会保障局和省直主管单位要严格落实审核责任，审核过程发现存在提供虚假材料、跨地市跨单位申报等违规违纪行为，评审结果无效。</w:t>
            </w:r>
          </w:p>
          <w:p>
            <w:pPr>
              <w:pStyle w:val="2"/>
              <w:keepNext w:val="0"/>
              <w:keepLines w:val="0"/>
              <w:widowControl/>
              <w:suppressLineNumbers w:val="0"/>
              <w:spacing w:line="600" w:lineRule="atLeast"/>
              <w:ind w:left="0" w:firstLine="645"/>
            </w:pPr>
            <w:r>
              <w:rPr>
                <w:rFonts w:hint="eastAsia" w:ascii="黑体" w:hAnsi="宋体" w:eastAsia="黑体" w:cs="黑体"/>
                <w:i w:val="0"/>
                <w:iCs w:val="0"/>
                <w:caps w:val="0"/>
                <w:color w:val="000000"/>
                <w:spacing w:val="0"/>
                <w:sz w:val="31"/>
                <w:szCs w:val="31"/>
                <w:bdr w:val="none" w:color="auto" w:sz="0" w:space="0"/>
              </w:rPr>
              <w:t>三、“定向评价、定向使用”取得的职称在规定范围有效。</w:t>
            </w:r>
            <w:r>
              <w:rPr>
                <w:rFonts w:hint="eastAsia" w:ascii="仿宋" w:hAnsi="仿宋" w:eastAsia="仿宋" w:cs="仿宋"/>
                <w:i w:val="0"/>
                <w:iCs w:val="0"/>
                <w:caps w:val="0"/>
                <w:color w:val="000000"/>
                <w:spacing w:val="0"/>
                <w:sz w:val="31"/>
                <w:szCs w:val="31"/>
                <w:bdr w:val="none" w:color="auto" w:sz="0" w:space="0"/>
              </w:rPr>
              <w:t>依据基层倾斜政策、基层绿色通道规定以及其他</w:t>
            </w:r>
            <w:r>
              <w:rPr>
                <w:rFonts w:hint="default" w:ascii="仿宋_GB2312" w:hAnsi="微软雅黑" w:eastAsia="仿宋_GB2312" w:cs="仿宋_GB2312"/>
                <w:i w:val="0"/>
                <w:iCs w:val="0"/>
                <w:caps w:val="0"/>
                <w:color w:val="000000"/>
                <w:spacing w:val="0"/>
                <w:sz w:val="31"/>
                <w:szCs w:val="31"/>
                <w:bdr w:val="none" w:color="auto" w:sz="0" w:space="0"/>
              </w:rPr>
              <w:t>“</w:t>
            </w:r>
            <w:r>
              <w:rPr>
                <w:rFonts w:hint="eastAsia" w:ascii="仿宋" w:hAnsi="仿宋" w:eastAsia="仿宋" w:cs="仿宋"/>
                <w:i w:val="0"/>
                <w:iCs w:val="0"/>
                <w:caps w:val="0"/>
                <w:color w:val="000000"/>
                <w:spacing w:val="0"/>
                <w:sz w:val="31"/>
                <w:szCs w:val="31"/>
                <w:bdr w:val="none" w:color="auto" w:sz="0" w:space="0"/>
              </w:rPr>
              <w:t>定向评价、定向使用</w:t>
            </w:r>
            <w:r>
              <w:rPr>
                <w:rFonts w:hint="default" w:ascii="仿宋_GB2312" w:hAnsi="微软雅黑" w:eastAsia="仿宋_GB2312" w:cs="仿宋_GB2312"/>
                <w:i w:val="0"/>
                <w:iCs w:val="0"/>
                <w:caps w:val="0"/>
                <w:color w:val="000000"/>
                <w:spacing w:val="0"/>
                <w:sz w:val="31"/>
                <w:szCs w:val="31"/>
                <w:bdr w:val="none" w:color="auto" w:sz="0" w:space="0"/>
              </w:rPr>
              <w:t>”</w:t>
            </w:r>
            <w:r>
              <w:rPr>
                <w:rFonts w:hint="eastAsia" w:ascii="仿宋" w:hAnsi="仿宋" w:eastAsia="仿宋" w:cs="仿宋"/>
                <w:i w:val="0"/>
                <w:iCs w:val="0"/>
                <w:caps w:val="0"/>
                <w:color w:val="000000"/>
                <w:spacing w:val="0"/>
                <w:sz w:val="31"/>
                <w:szCs w:val="31"/>
                <w:bdr w:val="none" w:color="auto" w:sz="0" w:space="0"/>
              </w:rPr>
              <w:t>规定取得的基层专业技术职称，所评职称在规定的基层范围有效。变更就业执业范围的，按照有关政策规定进行资格确认或者转评。基层或者农村实用人才等，按照全省通用标准通过专业技术人员职称评审委员会取得的专业技术职称，在全省通用。</w:t>
            </w:r>
          </w:p>
          <w:p>
            <w:pPr>
              <w:pStyle w:val="2"/>
              <w:keepNext w:val="0"/>
              <w:keepLines w:val="0"/>
              <w:widowControl/>
              <w:suppressLineNumbers w:val="0"/>
              <w:spacing w:line="600" w:lineRule="atLeast"/>
              <w:ind w:left="0" w:firstLine="645"/>
            </w:pPr>
            <w:r>
              <w:rPr>
                <w:rFonts w:hint="eastAsia" w:ascii="黑体" w:hAnsi="宋体" w:eastAsia="黑体" w:cs="黑体"/>
                <w:i w:val="0"/>
                <w:iCs w:val="0"/>
                <w:caps w:val="0"/>
                <w:color w:val="000000"/>
                <w:spacing w:val="0"/>
                <w:sz w:val="31"/>
                <w:szCs w:val="31"/>
                <w:bdr w:val="none" w:color="auto" w:sz="0" w:space="0"/>
              </w:rPr>
              <w:t>四、省外来豫职称资格确认仍按有关规定执行。</w:t>
            </w:r>
            <w:r>
              <w:rPr>
                <w:rFonts w:hint="eastAsia" w:ascii="仿宋" w:hAnsi="仿宋" w:eastAsia="仿宋" w:cs="仿宋"/>
                <w:i w:val="0"/>
                <w:iCs w:val="0"/>
                <w:caps w:val="0"/>
                <w:color w:val="000000"/>
                <w:spacing w:val="0"/>
                <w:sz w:val="31"/>
                <w:szCs w:val="31"/>
                <w:bdr w:val="none" w:color="auto" w:sz="0" w:space="0"/>
              </w:rPr>
              <w:t>省外来豫专业技术人员高级职称资格确认由河南省人力资源和社会保障厅按照《河南省人力资源和社会保障厅关于省外来豫人员高级专业技术资格确认有关问题的通知》（豫人社职称〔</w:t>
            </w:r>
            <w:r>
              <w:rPr>
                <w:rFonts w:hint="default" w:ascii="仿宋_GB2312" w:hAnsi="仿宋" w:eastAsia="仿宋_GB2312" w:cs="仿宋_GB2312"/>
                <w:i w:val="0"/>
                <w:iCs w:val="0"/>
                <w:caps w:val="0"/>
                <w:color w:val="000000"/>
                <w:spacing w:val="0"/>
                <w:sz w:val="31"/>
                <w:szCs w:val="31"/>
                <w:bdr w:val="none" w:color="auto" w:sz="0" w:space="0"/>
              </w:rPr>
              <w:t>2013</w:t>
            </w:r>
            <w:r>
              <w:rPr>
                <w:rFonts w:hint="eastAsia" w:ascii="仿宋" w:hAnsi="仿宋" w:eastAsia="仿宋" w:cs="仿宋"/>
                <w:i w:val="0"/>
                <w:iCs w:val="0"/>
                <w:caps w:val="0"/>
                <w:color w:val="000000"/>
                <w:spacing w:val="0"/>
                <w:sz w:val="31"/>
                <w:szCs w:val="31"/>
                <w:bdr w:val="none" w:color="auto" w:sz="0" w:space="0"/>
              </w:rPr>
              <w:t>〕</w:t>
            </w:r>
            <w:r>
              <w:rPr>
                <w:rFonts w:hint="default" w:ascii="仿宋_GB2312" w:hAnsi="仿宋" w:eastAsia="仿宋_GB2312" w:cs="仿宋_GB2312"/>
                <w:i w:val="0"/>
                <w:iCs w:val="0"/>
                <w:caps w:val="0"/>
                <w:color w:val="000000"/>
                <w:spacing w:val="0"/>
                <w:sz w:val="31"/>
                <w:szCs w:val="31"/>
                <w:bdr w:val="none" w:color="auto" w:sz="0" w:space="0"/>
              </w:rPr>
              <w:t>13</w:t>
            </w:r>
            <w:r>
              <w:rPr>
                <w:rFonts w:hint="eastAsia" w:ascii="仿宋" w:hAnsi="仿宋" w:eastAsia="仿宋" w:cs="仿宋"/>
                <w:i w:val="0"/>
                <w:iCs w:val="0"/>
                <w:caps w:val="0"/>
                <w:color w:val="000000"/>
                <w:spacing w:val="0"/>
                <w:sz w:val="31"/>
                <w:szCs w:val="31"/>
                <w:bdr w:val="none" w:color="auto" w:sz="0" w:space="0"/>
              </w:rPr>
              <w:t>号）规定执行。省外来豫专业技术人员中、初级职称资格确认由各省辖市人力资源社会保障局和省直主管单位按照属地管理权限参照执行。对省外来豫专业技术人员职称资格确认时，各省辖市人力资源社会保障局和省直主管单位要注意简化程序，精简材料，提升服务质效。</w:t>
            </w:r>
          </w:p>
          <w:p>
            <w:pPr>
              <w:pStyle w:val="2"/>
              <w:keepNext w:val="0"/>
              <w:keepLines w:val="0"/>
              <w:widowControl/>
              <w:suppressLineNumbers w:val="0"/>
              <w:spacing w:before="210" w:beforeAutospacing="0" w:after="0" w:afterAutospacing="0" w:line="600" w:lineRule="atLeast"/>
              <w:ind w:left="0" w:firstLine="645"/>
              <w:jc w:val="both"/>
            </w:pPr>
            <w:r>
              <w:rPr>
                <w:rFonts w:hint="eastAsia" w:ascii="黑体" w:hAnsi="宋体" w:eastAsia="黑体" w:cs="黑体"/>
                <w:i w:val="0"/>
                <w:iCs w:val="0"/>
                <w:caps w:val="0"/>
                <w:color w:val="000000"/>
                <w:spacing w:val="0"/>
                <w:sz w:val="31"/>
                <w:szCs w:val="31"/>
                <w:bdr w:val="none" w:color="auto" w:sz="0" w:space="0"/>
              </w:rPr>
              <w:t>五、自主评审单位可自主决定互认互通范围。</w:t>
            </w:r>
            <w:r>
              <w:rPr>
                <w:rFonts w:hint="eastAsia" w:ascii="仿宋" w:hAnsi="仿宋" w:eastAsia="仿宋" w:cs="仿宋"/>
                <w:i w:val="0"/>
                <w:iCs w:val="0"/>
                <w:caps w:val="0"/>
                <w:color w:val="000000"/>
                <w:spacing w:val="0"/>
                <w:sz w:val="31"/>
                <w:szCs w:val="31"/>
                <w:bdr w:val="none" w:color="auto" w:sz="0" w:space="0"/>
              </w:rPr>
              <w:t>河南省内高等院校等自主评审单位，在备案的职称评审权限范围内，可根据国家和我省深化职称制度改革相关政策结合本单位实际，自行制定互认互通及资格确认办法。</w:t>
            </w:r>
          </w:p>
          <w:p>
            <w:pPr>
              <w:pStyle w:val="2"/>
              <w:keepNext w:val="0"/>
              <w:keepLines w:val="0"/>
              <w:widowControl/>
              <w:suppressLineNumbers w:val="0"/>
              <w:spacing w:line="600" w:lineRule="atLeast"/>
              <w:jc w:val="left"/>
            </w:pPr>
            <w:r>
              <w:rPr>
                <w:rFonts w:hint="default" w:ascii="仿宋_GB2312" w:hAnsi="微软雅黑" w:eastAsia="仿宋_GB2312" w:cs="仿宋_GB2312"/>
                <w:i w:val="0"/>
                <w:iCs w:val="0"/>
                <w:caps w:val="0"/>
                <w:color w:val="000000"/>
                <w:spacing w:val="0"/>
                <w:sz w:val="31"/>
                <w:szCs w:val="31"/>
                <w:bdr w:val="none" w:color="auto" w:sz="0" w:space="0"/>
              </w:rPr>
              <w:t>    </w:t>
            </w:r>
            <w:r>
              <w:rPr>
                <w:rFonts w:hint="eastAsia" w:ascii="仿宋" w:hAnsi="仿宋" w:eastAsia="仿宋" w:cs="仿宋"/>
                <w:i w:val="0"/>
                <w:iCs w:val="0"/>
                <w:caps w:val="0"/>
                <w:color w:val="000000"/>
                <w:spacing w:val="0"/>
                <w:sz w:val="31"/>
                <w:szCs w:val="31"/>
                <w:bdr w:val="none" w:color="auto" w:sz="0" w:space="0"/>
              </w:rPr>
              <w:t>本通知自下发之日起施行。以往同类规定与本通知不一致的，以本通知为准。本通知未涉及内容按现行政策执行。</w:t>
            </w:r>
          </w:p>
          <w:p>
            <w:pPr>
              <w:pStyle w:val="2"/>
              <w:keepNext w:val="0"/>
              <w:keepLines w:val="0"/>
              <w:widowControl/>
              <w:suppressLineNumbers w:val="0"/>
              <w:spacing w:line="600" w:lineRule="atLeast"/>
              <w:jc w:val="center"/>
            </w:pPr>
            <w:r>
              <w:rPr>
                <w:rFonts w:hint="eastAsia" w:ascii="仿宋" w:hAnsi="仿宋" w:eastAsia="仿宋" w:cs="仿宋"/>
                <w:i w:val="0"/>
                <w:iCs w:val="0"/>
                <w:caps w:val="0"/>
                <w:color w:val="000000"/>
                <w:spacing w:val="0"/>
                <w:sz w:val="31"/>
                <w:szCs w:val="31"/>
                <w:bdr w:val="none" w:color="auto" w:sz="0" w:space="0"/>
              </w:rPr>
              <w:t>                            </w:t>
            </w:r>
          </w:p>
          <w:p>
            <w:pPr>
              <w:pStyle w:val="2"/>
              <w:keepNext w:val="0"/>
              <w:keepLines w:val="0"/>
              <w:widowControl/>
              <w:suppressLineNumbers w:val="0"/>
              <w:spacing w:line="600" w:lineRule="atLeast"/>
              <w:jc w:val="center"/>
            </w:pPr>
            <w:r>
              <w:rPr>
                <w:rFonts w:hint="eastAsia" w:ascii="仿宋" w:hAnsi="仿宋" w:eastAsia="仿宋" w:cs="仿宋"/>
                <w:i w:val="0"/>
                <w:iCs w:val="0"/>
                <w:caps w:val="0"/>
                <w:color w:val="000000"/>
                <w:spacing w:val="0"/>
                <w:sz w:val="31"/>
                <w:szCs w:val="31"/>
                <w:bdr w:val="none" w:color="auto" w:sz="0" w:space="0"/>
              </w:rPr>
              <w:t>                         </w:t>
            </w:r>
          </w:p>
          <w:p>
            <w:pPr>
              <w:pStyle w:val="2"/>
              <w:keepNext w:val="0"/>
              <w:keepLines w:val="0"/>
              <w:widowControl/>
              <w:suppressLineNumbers w:val="0"/>
              <w:spacing w:line="600" w:lineRule="atLeast"/>
              <w:jc w:val="right"/>
            </w:pPr>
            <w:r>
              <w:rPr>
                <w:rFonts w:hint="default" w:ascii="仿宋_GB2312" w:hAnsi="仿宋" w:eastAsia="仿宋_GB2312" w:cs="仿宋_GB2312"/>
                <w:i w:val="0"/>
                <w:iCs w:val="0"/>
                <w:caps w:val="0"/>
                <w:color w:val="000000"/>
                <w:spacing w:val="0"/>
                <w:sz w:val="31"/>
                <w:szCs w:val="31"/>
                <w:bdr w:val="none" w:color="auto" w:sz="0" w:space="0"/>
              </w:rPr>
              <w:t>2023</w:t>
            </w:r>
            <w:r>
              <w:rPr>
                <w:rFonts w:hint="eastAsia" w:ascii="仿宋" w:hAnsi="仿宋" w:eastAsia="仿宋" w:cs="仿宋"/>
                <w:i w:val="0"/>
                <w:iCs w:val="0"/>
                <w:caps w:val="0"/>
                <w:color w:val="000000"/>
                <w:spacing w:val="0"/>
                <w:sz w:val="31"/>
                <w:szCs w:val="31"/>
                <w:bdr w:val="none" w:color="auto" w:sz="0" w:space="0"/>
              </w:rPr>
              <w:t>年</w:t>
            </w:r>
            <w:r>
              <w:rPr>
                <w:rFonts w:hint="default" w:ascii="仿宋_GB2312" w:hAnsi="仿宋" w:eastAsia="仿宋_GB2312" w:cs="仿宋_GB2312"/>
                <w:i w:val="0"/>
                <w:iCs w:val="0"/>
                <w:caps w:val="0"/>
                <w:color w:val="000000"/>
                <w:spacing w:val="0"/>
                <w:sz w:val="31"/>
                <w:szCs w:val="31"/>
                <w:bdr w:val="none" w:color="auto" w:sz="0" w:space="0"/>
              </w:rPr>
              <w:t>6</w:t>
            </w:r>
            <w:r>
              <w:rPr>
                <w:rFonts w:hint="eastAsia" w:ascii="仿宋" w:hAnsi="仿宋" w:eastAsia="仿宋" w:cs="仿宋"/>
                <w:i w:val="0"/>
                <w:iCs w:val="0"/>
                <w:caps w:val="0"/>
                <w:color w:val="000000"/>
                <w:spacing w:val="0"/>
                <w:sz w:val="31"/>
                <w:szCs w:val="31"/>
                <w:bdr w:val="none" w:color="auto" w:sz="0" w:space="0"/>
              </w:rPr>
              <w:t>月</w:t>
            </w:r>
            <w:r>
              <w:rPr>
                <w:rFonts w:hint="default" w:ascii="仿宋_GB2312" w:hAnsi="仿宋" w:eastAsia="仿宋_GB2312" w:cs="仿宋_GB2312"/>
                <w:i w:val="0"/>
                <w:iCs w:val="0"/>
                <w:caps w:val="0"/>
                <w:color w:val="000000"/>
                <w:spacing w:val="0"/>
                <w:sz w:val="31"/>
                <w:szCs w:val="31"/>
                <w:bdr w:val="none" w:color="auto" w:sz="0" w:space="0"/>
              </w:rPr>
              <w:t>30</w:t>
            </w:r>
            <w:r>
              <w:rPr>
                <w:rFonts w:hint="eastAsia" w:ascii="仿宋" w:hAnsi="仿宋" w:eastAsia="仿宋" w:cs="仿宋"/>
                <w:i w:val="0"/>
                <w:iCs w:val="0"/>
                <w:caps w:val="0"/>
                <w:color w:val="000000"/>
                <w:spacing w:val="0"/>
                <w:sz w:val="31"/>
                <w:szCs w:val="31"/>
                <w:bdr w:val="none" w:color="auto" w:sz="0" w:space="0"/>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ZDMwMzQyMTI4NTA0OThmOTVkMDM3MDMwYzdjZWMifQ=="/>
  </w:docVars>
  <w:rsids>
    <w:rsidRoot w:val="0F9133BA"/>
    <w:rsid w:val="0F913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2023-07-06T07:51:00Z</dcterms:created>
  <dc:creator>Sir</dc:creator>
  <cp:lastModifiedBy>Sir</cp:lastModifiedBy>
  <dcterms:modified xsi:type="dcterms:W3CDTF">2023-07-06T07:51:41Z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D0A4F8151E7E46EBB260C38F5F6B0963_11</vt:lpwstr>
  </property>
</Properties>
</file>